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38" w:rsidRPr="00BF2190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56"/>
          <w:szCs w:val="56"/>
        </w:rPr>
      </w:pPr>
      <w:r w:rsidRPr="00BF2190">
        <w:rPr>
          <w:rFonts w:ascii="Arial" w:hAnsi="Arial" w:cs="Arial"/>
          <w:bCs/>
          <w:sz w:val="56"/>
          <w:szCs w:val="56"/>
        </w:rPr>
        <w:t>Anexo 1</w:t>
      </w:r>
      <w:r w:rsidR="00062B8D">
        <w:rPr>
          <w:rFonts w:ascii="Arial" w:hAnsi="Arial" w:cs="Arial"/>
          <w:bCs/>
          <w:sz w:val="56"/>
          <w:szCs w:val="56"/>
        </w:rPr>
        <w:t>7</w:t>
      </w: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Pr="00586B4A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Pr="00586B4A" w:rsidRDefault="00062B8D" w:rsidP="00E50538">
      <w:pPr>
        <w:spacing w:after="0" w:line="360" w:lineRule="auto"/>
        <w:contextualSpacing/>
        <w:jc w:val="center"/>
        <w:rPr>
          <w:rFonts w:ascii="Arial" w:hAnsi="Arial" w:cs="Arial"/>
          <w:bCs/>
          <w:sz w:val="56"/>
          <w:szCs w:val="56"/>
        </w:rPr>
      </w:pPr>
      <w:r>
        <w:rPr>
          <w:rFonts w:ascii="Arial" w:hAnsi="Arial" w:cs="Arial"/>
          <w:bCs/>
          <w:sz w:val="56"/>
          <w:szCs w:val="56"/>
        </w:rPr>
        <w:t>PENALIDADES</w:t>
      </w: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E50538" w:rsidRDefault="00E50538" w:rsidP="00E5053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 w:type="page"/>
      </w:r>
    </w:p>
    <w:p w:rsidR="000B0D94" w:rsidRPr="000B0D94" w:rsidRDefault="000B0D94" w:rsidP="000B0D94">
      <w:pPr>
        <w:spacing w:before="100" w:after="25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B0D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lastRenderedPageBreak/>
        <w:t>PENALIDADES</w:t>
      </w:r>
    </w:p>
    <w:p w:rsidR="000B0D94" w:rsidRPr="000B0D94" w:rsidRDefault="000B0D94" w:rsidP="000B0D94">
      <w:pPr>
        <w:spacing w:before="100" w:after="25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0B0D94" w:rsidRP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1.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 Nos termos do Art. </w:t>
      </w:r>
      <w:r w:rsidR="006D77E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7º 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da Lei </w:t>
      </w:r>
      <w:r w:rsidR="006D77E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10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  <w:r w:rsidR="006D77E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520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/</w:t>
      </w:r>
      <w:r w:rsidR="006D77E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2002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caso a contratada descumpra total ou parcialmente o objeto contratado, garantida a prévia defesa e o contraditório, ficará sujeita às seguintes penalidades:</w:t>
      </w:r>
    </w:p>
    <w:p w:rsidR="000B0D94" w:rsidRPr="000B0D94" w:rsidRDefault="000B0D9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1.1.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advertência.</w:t>
      </w:r>
    </w:p>
    <w:p w:rsidR="000B0D94" w:rsidRPr="000B0D94" w:rsidRDefault="000B0D9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1.2.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multa.</w:t>
      </w:r>
    </w:p>
    <w:p w:rsidR="009062E4" w:rsidRDefault="000B0D9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1.3.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 impedimento de licitar e contratar com a </w:t>
      </w:r>
      <w:r w:rsidR="009062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Uni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ão</w:t>
      </w:r>
      <w:r w:rsidR="009062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 descredenciamento no SICAF pelo prazo de até </w:t>
      </w:r>
      <w:proofErr w:type="gramStart"/>
      <w:r w:rsidR="009062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5</w:t>
      </w:r>
      <w:proofErr w:type="gramEnd"/>
      <w:r w:rsidR="009062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(cinco) anos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9062E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062E4" w:rsidRPr="009062E4" w:rsidRDefault="009062E4" w:rsidP="009062E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2. 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Será aplicada a penalidade descrita no subitem </w:t>
      </w:r>
      <w:r w:rsidRPr="009062E4">
        <w:rPr>
          <w:rFonts w:ascii="Arial" w:eastAsia="Times New Roman" w:hAnsi="Arial" w:cs="Arial"/>
          <w:sz w:val="24"/>
          <w:szCs w:val="24"/>
          <w:lang w:eastAsia="pt-BR"/>
        </w:rPr>
        <w:t>1.3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, a </w:t>
      </w:r>
      <w:r w:rsidRPr="009062E4">
        <w:rPr>
          <w:rFonts w:ascii="Arial" w:eastAsia="Times New Roman" w:hAnsi="Arial" w:cs="Arial"/>
          <w:sz w:val="24"/>
          <w:szCs w:val="24"/>
          <w:lang w:eastAsia="pt-BR"/>
        </w:rPr>
        <w:t>CONTRATADA 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que:</w:t>
      </w:r>
    </w:p>
    <w:p w:rsidR="009062E4" w:rsidRPr="009062E4" w:rsidRDefault="009062E4" w:rsidP="009062E4">
      <w:pPr>
        <w:spacing w:after="0" w:line="360" w:lineRule="auto"/>
        <w:ind w:left="501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2.1. 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apresentar documentação falsa;</w:t>
      </w:r>
    </w:p>
    <w:p w:rsidR="009062E4" w:rsidRPr="009062E4" w:rsidRDefault="009062E4" w:rsidP="009062E4">
      <w:pPr>
        <w:spacing w:after="0" w:line="360" w:lineRule="auto"/>
        <w:ind w:left="501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2.2.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 causar atraso na execução do objeto do contrato;</w:t>
      </w:r>
    </w:p>
    <w:p w:rsidR="009062E4" w:rsidRPr="009062E4" w:rsidRDefault="009062E4" w:rsidP="009062E4">
      <w:pPr>
        <w:spacing w:after="0" w:line="360" w:lineRule="auto"/>
        <w:ind w:left="501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2.3.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 falhar ou fraudar na execução do contrato;</w:t>
      </w:r>
    </w:p>
    <w:p w:rsidR="009062E4" w:rsidRPr="009062E4" w:rsidRDefault="009062E4" w:rsidP="009062E4">
      <w:pPr>
        <w:spacing w:after="0" w:line="360" w:lineRule="auto"/>
        <w:ind w:left="501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2.3.1.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 Para efeito de aplicação do disposto no subitem 2.3 desta Cláusula, será considerada falha na execução do contrato os casos de inexecução total, e os de inexecução parcial que resultem na rescisão contratual.</w:t>
      </w:r>
    </w:p>
    <w:p w:rsidR="009062E4" w:rsidRPr="009062E4" w:rsidRDefault="009062E4" w:rsidP="009062E4">
      <w:pPr>
        <w:spacing w:after="0" w:line="360" w:lineRule="auto"/>
        <w:ind w:left="501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2.4.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 comportar-se de modo inidôneo;</w:t>
      </w:r>
    </w:p>
    <w:p w:rsidR="009062E4" w:rsidRPr="009062E4" w:rsidRDefault="009062E4" w:rsidP="009062E4">
      <w:pPr>
        <w:spacing w:after="0" w:line="360" w:lineRule="auto"/>
        <w:ind w:left="501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2.5.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 declarar informações falsas; </w:t>
      </w:r>
      <w:proofErr w:type="gramStart"/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ou</w:t>
      </w:r>
      <w:proofErr w:type="gramEnd"/>
    </w:p>
    <w:p w:rsidR="009062E4" w:rsidRPr="009062E4" w:rsidRDefault="009062E4" w:rsidP="009062E4">
      <w:pPr>
        <w:spacing w:after="0" w:line="360" w:lineRule="auto"/>
        <w:ind w:left="501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2.6.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 cometer fraude fiscal.</w:t>
      </w:r>
    </w:p>
    <w:p w:rsidR="009062E4" w:rsidRPr="009062E4" w:rsidRDefault="009062E4" w:rsidP="009062E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9062E4" w:rsidRDefault="009062E4" w:rsidP="009062E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062E4">
        <w:rPr>
          <w:rFonts w:ascii="Arial" w:eastAsia="Times New Roman" w:hAnsi="Arial" w:cs="Arial"/>
          <w:sz w:val="24"/>
          <w:szCs w:val="24"/>
          <w:lang w:eastAsia="pt-BR"/>
        </w:rPr>
        <w:t>3.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 Com fundamento no art. 7º da Lei nº 10.520/2002, as sanções previstas nos subitens </w:t>
      </w:r>
      <w:r w:rsidRPr="009062E4">
        <w:rPr>
          <w:rFonts w:ascii="Arial" w:eastAsia="Times New Roman" w:hAnsi="Arial" w:cs="Arial"/>
          <w:sz w:val="24"/>
          <w:szCs w:val="24"/>
          <w:lang w:eastAsia="pt-BR"/>
        </w:rPr>
        <w:t>1.1 e 1.3, 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poderão ser </w:t>
      </w:r>
      <w:proofErr w:type="gramStart"/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aplicadas</w:t>
      </w:r>
      <w:proofErr w:type="gramEnd"/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à </w:t>
      </w:r>
      <w:r w:rsidRPr="009062E4">
        <w:rPr>
          <w:rFonts w:ascii="Arial" w:eastAsia="Times New Roman" w:hAnsi="Arial" w:cs="Arial"/>
          <w:sz w:val="24"/>
          <w:szCs w:val="24"/>
          <w:lang w:eastAsia="pt-BR"/>
        </w:rPr>
        <w:t>CONTRATADA,</w:t>
      </w:r>
      <w:r w:rsidRP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 juntamente com as multas previstas para os casos de retardamento, de inexecução total do objeto ou de descumprimento na execução do contrato, sem prejuízo do ressarcimento dos danos causados à Administração e das demais cominações legais.</w:t>
      </w:r>
    </w:p>
    <w:p w:rsidR="000B0D94" w:rsidRPr="000B0D94" w:rsidRDefault="000B0D94" w:rsidP="000B0D94">
      <w:pPr>
        <w:spacing w:after="0" w:line="360" w:lineRule="auto"/>
        <w:ind w:left="50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0B0D94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tbl>
      <w:tblPr>
        <w:tblW w:w="8549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2877"/>
        <w:gridCol w:w="1318"/>
        <w:gridCol w:w="1695"/>
        <w:gridCol w:w="1988"/>
      </w:tblGrid>
      <w:tr w:rsidR="000B0D94" w:rsidRPr="000B0D94" w:rsidTr="000B0D94">
        <w:trPr>
          <w:tblCellSpacing w:w="7" w:type="dxa"/>
        </w:trPr>
        <w:tc>
          <w:tcPr>
            <w:tcW w:w="85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lang w:eastAsia="pt-BR"/>
              </w:rPr>
              <w:t>TABELA - INFRAÇÕES ADMINISTRATIVAS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Ocorrência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Ação administrativa sobre a ocorrência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Inexecução parcial do contrato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85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lang w:eastAsia="pt-BR"/>
              </w:rPr>
              <w:t>INFRAÇÕES DE IMPACTO MÉDIO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apresentar documentação prevista no Contrato e no Projeto Básico.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1ª ocorrência para os itens de 1 a 4 </w:t>
            </w: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Advertência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lastRenderedPageBreak/>
              <w:t>2</w:t>
            </w:r>
            <w:proofErr w:type="gramEnd"/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cumprir determinação formal ou orientação da fiscalização prevista no Contrato e Projeto Básico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2ª a 5ª ocorrência para os itens de 1 a 4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Multa de 0,1% sobre o valor do contrato, por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ocorrência</w:t>
            </w:r>
            <w:proofErr w:type="gramEnd"/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Permitir a presença e a movimentação de empregados nas dependências do Contratante sem crachá de identificação.</w:t>
            </w:r>
          </w:p>
        </w:tc>
        <w:tc>
          <w:tcPr>
            <w:tcW w:w="13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6ª a 8ª ocorrência para os itens de 1 a 4 desta tabela.</w:t>
            </w:r>
          </w:p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6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0,2% sobre o valor do contrato, por ocorrência.</w:t>
            </w:r>
          </w:p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9ª ocorrência (para os itens de 1 a 4 desta tabela)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Descumprimento de outras obrigações previstas no Contrato e no Projeto Básico.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Não providenciar a abertura da </w:t>
            </w:r>
            <w:proofErr w:type="spell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conta-depósito</w:t>
            </w:r>
            <w:proofErr w:type="spell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vinculada no prazo previsto no contrato e no Projeto Básico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Por dia corrido,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tabela, limitado a 10 (dez) dias.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0,05% sobre o valor do contrato.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 partir do 11º dia de atraso será configurada inexecução parcial do contrato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apresentar, dentro do prazo estabelecido, cópia do ofício, contendo o comprovante de entrega e recebimento, que comunica à Receita Federal do Brasil a assinatura de contrato de prestação de serviços mediante cessão de mão de obra.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Por dia corrido,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tabela, limitado a 10 (dez) dias.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0,05% sobre o valor do contrato.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 partir do 11º dia de atraso será configurada inexecução parcial do contrato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7</w:t>
            </w:r>
            <w:proofErr w:type="gramEnd"/>
          </w:p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entregar o comprovante de recolhimento do conjunto completo dos documentos: do FGTS dos empregados e das contribuições sociais e previdenciárias, em até 30 (trinta) dias corridos, após o prazo definido em contrato para entrega da referida documentação.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Do 1º ao 60º dia corrido de atraso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5% sobre o valor faturado no mês da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Do 61º ao 90º dia corrido de atraso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10% sobre o valor faturado no mês da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 partir do 91º dia de atraso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8</w:t>
            </w:r>
            <w:proofErr w:type="gramEnd"/>
          </w:p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Deixar de entregar, no prazo estabelecido no Contrato e Projeto Básico: cópia dos contracheques dos profissionais alocados nos Postos de Trabalho ou, ainda, quando necessário, cópia dos recibos dos depósitos bancários que comprovem o pagamento dos salários; cópias dos comprovantes de fornecimento de vale-alimentação e vale-transporte aos empregados, nos quais deverão constar: nome, data da entrega, quantidade, valores unitários e totais dos vales e, ainda, a assinatura do empregado atestando o recebimento ou comprovação do depósito dos benefícios na conta bancária do empregado, bem como declaração de não optante de auxílio-transporte devidamente assinada pelo empregado, se for o caso; e </w:t>
            </w: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cópia dos comprovantes de que os trabalhadores estão com seguro de saúde ativo e seguro de vida, caso haja previsão na convenção coletiva de trabalho da categoria para concessão de referidos benefícios.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 xml:space="preserve">Do 1º ao 30º dia corrido de atraso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5% sobre o valor faturado no mês da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Do 31º ao 60º dia corrido de atraso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10% sobre o valor faturado no mês da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 partir do 61º dia de atraso para o item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proofErr w:type="gramStart"/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lastRenderedPageBreak/>
              <w:t>9</w:t>
            </w:r>
            <w:proofErr w:type="gramEnd"/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Manter, durante a execução do contrato, preposto ou seu substituto em condições diversas das previstas no Contrato e Projeto Básico.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1ª ocorrência para os itens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e 10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Advertência.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10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prestar quaisquer informações solicitadas no prazo estipulado ou prestar informações inverídicas.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Da 2ª a 9ª ocorrência para os itens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e 10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Multa de 0,02% sobre o valor do contrato, por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ocorrência</w:t>
            </w:r>
            <w:proofErr w:type="gramEnd"/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.A partir da 10ª ocorrência para os itens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  <w:proofErr w:type="gramEnd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e 10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11</w:t>
            </w:r>
          </w:p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substituir, no prazo determinado pela fiscalização, o profissional considerado inapto, em face de problemas com a documentação que o habilita para exercer determinado perfil, de incapacidade técnica, ou que apresente atitude incompatível, falta de urbanidade ou cometa transgressão das normas disciplinares do Contratante.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1ª ocorrência para o item 11 desta tabela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Advertência.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2ª a 9ª ocorrência para o item 11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5% sobre o valor faturado no mês da ocorrência,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10ª ocorrência para o item 11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85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pt-BR"/>
              </w:rPr>
              <w:t>INFRAÇÕES DE IMPACTO GRAVE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12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realizar a transferência de conhecimento ao Contratante nas condições previstas no Contrato e Projeto Básico.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1ª a 3ª ocorrência para o item 12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3% sobre o valor faturado no mês da ocorrência,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4ª a 8ª ocorrência para o item 12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5% sobre o valor faturado no mês da ocorrência,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9ª ocorrência para o item 12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13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Infringir qualquer critério de segurança da informação, conforme Projeto Básico e contrato.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1ª a 3ª ocorrência para o item 13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0,3%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4ª a 8ª ocorrência para o item 13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0,5%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9ª ocorrência para o item 13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14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Prestar serviço em desconformidade ao estabelecido no objeto da contratação.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1ª a 3ª ocorrência para o item 14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3% sobre o valor faturado no mês da ocorrência,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4ª a 8ª ocorrência para o item 14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5% sobre o valor faturado no mês da ocorrência,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 partir da 9ª ocorrência para o item 14 desta tabela será caracterizada a inexecução parcial do </w:t>
            </w: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lastRenderedPageBreak/>
              <w:t>15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Deixar de executar o contrato, salvo por motivo de força maior ou caso fortuito, por qualquer tempo.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1ª a 3ª ocorrência para o item 15 desta tabela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0,5%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4ª a 8ª ocorrência para o item 15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0,8%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9ª ocorrência para o item 15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16</w:t>
            </w:r>
          </w:p>
        </w:tc>
        <w:tc>
          <w:tcPr>
            <w:tcW w:w="28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regularizar, no prazo previsto no Contrato e Projeto Básico, as condições que ensejaram a habilitação da empresa quanto à regularidade fiscal e trabalhista.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1ª a 3ª ocorrência para o item 16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0,5%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4ª a 8ª ocorrência para o item 16 desta tabela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0,8%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9ª ocorrência para o item 16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852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pt-BR"/>
              </w:rPr>
              <w:t>INFRAÇÕES DE IMPACTO MUITO GRAVE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17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Descumprir a legislação (legal ou infra legal) afeta à execução do objeto (direta ou indiretamente), inclusive quanto à Lei Geral de Proteção de Dados Pessoais (LGPD), por ocorrência, limitado a três </w:t>
            </w:r>
            <w:proofErr w:type="gramStart"/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ocorrências</w:t>
            </w:r>
            <w:proofErr w:type="gramEnd"/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 1ª a 5ª ocorrência para o item 17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0,5%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6ª ocorrência para o item 17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18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Atrasar o início da execução da Ordem de Serviço, após o seu recebimento formal, iniciando-se a contagem, para fins desta infração no 10º dia corrido após o prazo estabelecido para alocação dos profissionais.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Do 11º ao 30º dia corrido de atraso para os itens 18 e 19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20% sobre o valor previsto na ordem de serviço do mês da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19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Atrasar o fechamento da Ordem de Serviço, iniciando-se a contagem de dias corridos, para fins desta infração, no 10º dia corrido após o prazo estabelecido na Ordem de Serviço.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Do 31º dia ao 90º dia corrido de atraso para os itens 18 e 19 desta tabela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40% sobre o valor previsto na ordem de serviço do mês da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do 91º dia de atraso para os itens 18 e 19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20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Causar danos ou não zelar pelas instalações ou patrimônio do Contratante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1ª a 3ª ocorrência para os itens de 20 a 21.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0,3%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Não se aplica.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21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Utilizar quaisquer produtos (metodologias, políticas, normas, procedimentos, softwares etc.) sem a autorização expressa do proprietário do produto e do Contratante, sem prejuízo de responsabilização por danos causados a terceiros.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4ª a 6ª ocorrência para os itens de 20 e 21.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0.5%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7ª ocorrência para os itens de 20 a 21 desta tabela será caracterizada a inexecução parcial do contrato.</w:t>
            </w:r>
          </w:p>
        </w:tc>
      </w:tr>
      <w:tr w:rsidR="000B0D94" w:rsidRPr="000B0D94" w:rsidTr="000B0D94">
        <w:trPr>
          <w:tblCellSpacing w:w="7" w:type="dxa"/>
        </w:trPr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0B0D94">
              <w:rPr>
                <w:rFonts w:ascii="Cambria" w:eastAsia="Times New Roman" w:hAnsi="Cambria" w:cs="Times New Roman"/>
                <w:color w:val="000000"/>
                <w:lang w:eastAsia="pt-BR"/>
              </w:rPr>
              <w:t>22</w:t>
            </w:r>
          </w:p>
        </w:tc>
        <w:tc>
          <w:tcPr>
            <w:tcW w:w="2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Permitir situação que cause dano físico a terceiros, lesão corporal ou consequências letais.</w:t>
            </w:r>
          </w:p>
        </w:tc>
        <w:tc>
          <w:tcPr>
            <w:tcW w:w="1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1ª e 2ª ocorrências para o item 22 desta tabela.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 de 1,0% sobre o valor do contrato, por ocorrência.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0D94" w:rsidRPr="000B0D94" w:rsidRDefault="000B0D94" w:rsidP="000B0D94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pt-BR"/>
              </w:rPr>
            </w:pPr>
            <w:r w:rsidRPr="000B0D9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 partir da 3ª ocorrência caracterizará inexecução parcial para o item 22 desta tabela.</w:t>
            </w:r>
          </w:p>
        </w:tc>
      </w:tr>
    </w:tbl>
    <w:p w:rsidR="000B0D94" w:rsidRPr="000B0D94" w:rsidRDefault="000B0D94" w:rsidP="000B0D94">
      <w:pPr>
        <w:spacing w:before="100" w:after="25" w:line="240" w:lineRule="auto"/>
        <w:ind w:left="50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0B0D94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 </w:t>
      </w:r>
    </w:p>
    <w:p w:rsidR="000B0D94" w:rsidRPr="000B0D94" w:rsidRDefault="009062E4" w:rsidP="000B0D94">
      <w:pPr>
        <w:spacing w:after="0" w:line="360" w:lineRule="auto"/>
        <w:ind w:left="50" w:right="5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4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Ultrapassado o limite máximo de aplicação da penalidade previsto na tabela de infração, a Administração poderá optar uma das seguintes hipóteses:</w:t>
      </w:r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4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.1.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Presente o interesse público, aceitar o objeto mediante justificativa com aplicação apenas da multa de mora e/ou convencional. A aceitação do objeto só será possível mediante demonstração nos autos de que sua recusa causará prejuízo à Administração.</w:t>
      </w:r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4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.2.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Caso o objeto ainda não tenha sido recebido pelo Contratante, no todo ou em parte, recusar o objeto e rescindir o contrato, configurando sua inexecução total, com aplicação de multa compensatória de 20% (vinte por cento) do valor total contratado, sem prejuízo das demais consequências previstas em lei e no instrumento contratual.</w:t>
      </w:r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4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.3. 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Caso o todo ou parte do objeto já tenha sido recebido pelo Contratante, rescindir o contrato e recusar o restante do objeto, se aplicável, configurando sua inexecução parcial, com a aplicação de multa compensatória de 10% (dez por cento) do valor total contratado, sem prejuízo das demais consequências previstas em lei e no instrumento contratual.</w:t>
      </w:r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4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.4. 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 multas de mora ou convencional não serão cumuladas com a multa compensatória proveniente de inexecução contratual pela mesma infração. A multa de mora ou convencional que já tiver sido quitada poderá ter seu valor abatido do montante apurado da multa compensatória, desde que decorrentes da mesma infração/ocorrência.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9062E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5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Na aplicação das penalidades, a Autoridade Competente poderá considerar, além das previsões legais, contratuais e dos Princípios da Administração Pública, as seguintes circunstâncias:</w:t>
      </w:r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5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.1.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a natureza e a gravidade da infração contratual;</w:t>
      </w:r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5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.2. 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 peculiaridades do caso concreto;</w:t>
      </w:r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5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.3. 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as circunstâncias agravantes ou atenuantes; </w:t>
      </w:r>
      <w:proofErr w:type="gramStart"/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</w:t>
      </w:r>
      <w:proofErr w:type="gramEnd"/>
    </w:p>
    <w:p w:rsidR="000B0D94" w:rsidRPr="000B0D94" w:rsidRDefault="009062E4" w:rsidP="000B0D94">
      <w:pPr>
        <w:spacing w:after="0" w:line="360" w:lineRule="auto"/>
        <w:ind w:left="50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5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.4. 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danos que dela provierem para a Administração Pública.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9062E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6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 Os prazos de adimplemento das obrigações contratadas admitem prorrogação, em caráter excepcional, sem efeito suspensivo, devendo a 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 xml:space="preserve">solicitação ser encaminhada por escrito, com antecedência mínima de </w:t>
      </w:r>
      <w:proofErr w:type="gramStart"/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5</w:t>
      </w:r>
      <w:proofErr w:type="gramEnd"/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(cinco) dias úteis do seu vencimento, anexando-se documento comprobatório do alegado pela contratada, ficando a aceitação da justificativa a critério do TSE, ressalvadas as situações de caso fortuito e força maior.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9062E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7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 Se a contratada não recolher o valor da multa que lhe for aplicada, dentro de </w:t>
      </w:r>
      <w:proofErr w:type="gramStart"/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5</w:t>
      </w:r>
      <w:proofErr w:type="gramEnd"/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(cinco) dias úteis a contar da data da intimação para o pagamento, a importância será descontada automaticamente, ou ajuizada a dívida, acrescida de juros moratórios de 0,5% (meio por cento) ao mês.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9062E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8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 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Contratante promoverá o registro no SICAF de toda e qualquer penalidade imposta à Contratada.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9062E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9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 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período de atraso será contado em dias corridos, salvo disposição em contrário.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9062E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10</w:t>
      </w:r>
      <w:r w:rsidR="000B0D94"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0B0D94"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Para efeito de aplicação de penalidades, considera-se para esse fim cada grupo/item/lote como um contrato em apartado.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</w:t>
      </w:r>
      <w:r w:rsid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</w:t>
      </w: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 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Fica estabelecido que as situações omissas serão resolvidos entre as partes contratantes, respeitados o objeto do presente contrato, a legislação e as demais normas reguladoras da matéria, aplicando-lhe, quando for o caso, supletivamente, os princípios da Teoria Geral dos Contratos e as disposições do Direito Privado.</w:t>
      </w:r>
    </w:p>
    <w:p w:rsid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:rsidR="000B0D94" w:rsidRPr="000B0D94" w:rsidRDefault="000B0D94" w:rsidP="000B0D9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1</w:t>
      </w:r>
      <w:r w:rsidR="009062E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2</w:t>
      </w:r>
      <w:r w:rsidRPr="000B0D94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 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atos administrativos de aplicação das sanções, com exceção de advertência, multa de mora e convencional, serão publicados resumidamente no</w:t>
      </w:r>
      <w:r w:rsidRPr="000B0D94">
        <w:rPr>
          <w:rFonts w:ascii="Arial" w:eastAsia="Times New Roman" w:hAnsi="Arial" w:cs="Arial"/>
          <w:i/>
          <w:iCs/>
          <w:color w:val="000000"/>
          <w:sz w:val="24"/>
          <w:szCs w:val="24"/>
          <w:lang w:eastAsia="pt-BR"/>
        </w:rPr>
        <w:t> </w:t>
      </w:r>
      <w:r w:rsidRPr="000B0D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Diário Oficial da União.</w:t>
      </w:r>
    </w:p>
    <w:p w:rsidR="00500BFA" w:rsidRPr="009062E4" w:rsidRDefault="00500BFA" w:rsidP="009062E4">
      <w:pPr>
        <w:spacing w:after="0" w:line="360" w:lineRule="auto"/>
        <w:ind w:left="50" w:right="5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sectPr w:rsidR="00500BFA" w:rsidRPr="009062E4" w:rsidSect="00500B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50538"/>
    <w:rsid w:val="00062B8D"/>
    <w:rsid w:val="000B0D94"/>
    <w:rsid w:val="00432031"/>
    <w:rsid w:val="00500BFA"/>
    <w:rsid w:val="006D77E0"/>
    <w:rsid w:val="008E3A3B"/>
    <w:rsid w:val="009062E4"/>
    <w:rsid w:val="00E50538"/>
    <w:rsid w:val="00E94AE7"/>
    <w:rsid w:val="00F1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centralizado">
    <w:name w:val="titulo_centraliz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0538"/>
    <w:rPr>
      <w:b/>
      <w:bCs/>
    </w:rPr>
  </w:style>
  <w:style w:type="paragraph" w:customStyle="1" w:styleId="tabela7pt">
    <w:name w:val="tabela_7pt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centralizado">
    <w:name w:val="tabela_centraliz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justificado">
    <w:name w:val="tabela_justific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alinhadoesquerda">
    <w:name w:val="tabela_alinhado_esquerda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justificado">
    <w:name w:val="justificado"/>
    <w:basedOn w:val="Normal"/>
    <w:rsid w:val="000B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0B0D94"/>
    <w:rPr>
      <w:i/>
      <w:iCs/>
    </w:rPr>
  </w:style>
  <w:style w:type="paragraph" w:customStyle="1" w:styleId="justificadorecuoprimeiralinha">
    <w:name w:val="justificado_recuo_primeira_linha"/>
    <w:basedOn w:val="Normal"/>
    <w:rsid w:val="0090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2204</Words>
  <Characters>11904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elmano.alves</dc:creator>
  <cp:lastModifiedBy>elmano.alves</cp:lastModifiedBy>
  <cp:revision>5</cp:revision>
  <dcterms:created xsi:type="dcterms:W3CDTF">2023-06-08T00:37:00Z</dcterms:created>
  <dcterms:modified xsi:type="dcterms:W3CDTF">2023-06-20T18:21:00Z</dcterms:modified>
</cp:coreProperties>
</file>